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CCC79" w14:textId="211D7996" w:rsidR="00BB795C" w:rsidRPr="008A5CFD" w:rsidRDefault="00BB795C" w:rsidP="008A5CFD">
      <w:pPr>
        <w:spacing w:line="480" w:lineRule="auto"/>
        <w:ind w:firstLine="720"/>
        <w:rPr>
          <w:rFonts w:ascii="Times New Roman" w:hAnsi="Times New Roman" w:cs="Times New Roman"/>
          <w:sz w:val="24"/>
          <w:szCs w:val="24"/>
        </w:rPr>
      </w:pPr>
    </w:p>
    <w:p w14:paraId="02CE3002" w14:textId="3B147F43" w:rsidR="008D2DFC" w:rsidRPr="008A5CFD" w:rsidRDefault="008D2DFC" w:rsidP="008A5CFD">
      <w:pPr>
        <w:spacing w:line="480" w:lineRule="auto"/>
        <w:ind w:firstLine="720"/>
        <w:rPr>
          <w:rFonts w:ascii="Times New Roman" w:hAnsi="Times New Roman" w:cs="Times New Roman"/>
          <w:sz w:val="24"/>
          <w:szCs w:val="24"/>
        </w:rPr>
      </w:pPr>
    </w:p>
    <w:p w14:paraId="1C631293" w14:textId="1FCC44BB" w:rsidR="008D2DFC" w:rsidRPr="008A5CFD" w:rsidRDefault="008D2DFC" w:rsidP="008A5CFD">
      <w:pPr>
        <w:spacing w:line="480" w:lineRule="auto"/>
        <w:ind w:firstLine="720"/>
        <w:rPr>
          <w:rFonts w:ascii="Times New Roman" w:hAnsi="Times New Roman" w:cs="Times New Roman"/>
          <w:sz w:val="24"/>
          <w:szCs w:val="24"/>
        </w:rPr>
      </w:pPr>
    </w:p>
    <w:p w14:paraId="7A757DAA" w14:textId="0862EAC2" w:rsidR="008D2DFC" w:rsidRPr="008A5CFD" w:rsidRDefault="008D2DFC" w:rsidP="008A5CFD">
      <w:pPr>
        <w:spacing w:line="480" w:lineRule="auto"/>
        <w:ind w:firstLine="720"/>
        <w:rPr>
          <w:rFonts w:ascii="Times New Roman" w:hAnsi="Times New Roman" w:cs="Times New Roman"/>
          <w:sz w:val="24"/>
          <w:szCs w:val="24"/>
        </w:rPr>
      </w:pPr>
    </w:p>
    <w:p w14:paraId="55D4BBAA" w14:textId="5D304285" w:rsidR="008D2DFC" w:rsidRPr="008A5CFD" w:rsidRDefault="008D2DFC" w:rsidP="008A5CFD">
      <w:pPr>
        <w:spacing w:line="480" w:lineRule="auto"/>
        <w:ind w:firstLine="720"/>
        <w:rPr>
          <w:rFonts w:ascii="Times New Roman" w:hAnsi="Times New Roman" w:cs="Times New Roman"/>
          <w:sz w:val="24"/>
          <w:szCs w:val="24"/>
        </w:rPr>
      </w:pPr>
    </w:p>
    <w:p w14:paraId="1F74D963" w14:textId="60C4621C" w:rsidR="008D2DFC" w:rsidRPr="008A5CFD" w:rsidRDefault="008D2DFC" w:rsidP="008A5CFD">
      <w:pPr>
        <w:spacing w:line="480" w:lineRule="auto"/>
        <w:ind w:firstLine="720"/>
        <w:rPr>
          <w:rFonts w:ascii="Times New Roman" w:hAnsi="Times New Roman" w:cs="Times New Roman"/>
          <w:sz w:val="24"/>
          <w:szCs w:val="24"/>
        </w:rPr>
      </w:pPr>
    </w:p>
    <w:p w14:paraId="68F4C062" w14:textId="1085653E" w:rsidR="008D2DFC" w:rsidRPr="008A5CFD" w:rsidRDefault="008D2DFC" w:rsidP="008A5CFD">
      <w:pPr>
        <w:spacing w:line="480" w:lineRule="auto"/>
        <w:ind w:firstLine="720"/>
        <w:rPr>
          <w:rFonts w:ascii="Times New Roman" w:hAnsi="Times New Roman" w:cs="Times New Roman"/>
          <w:sz w:val="24"/>
          <w:szCs w:val="24"/>
        </w:rPr>
      </w:pPr>
    </w:p>
    <w:p w14:paraId="6889B5BE" w14:textId="060E1909" w:rsidR="008D2DFC" w:rsidRPr="008A5CFD" w:rsidRDefault="008D2DFC" w:rsidP="008A5CFD">
      <w:pPr>
        <w:spacing w:line="480" w:lineRule="auto"/>
        <w:ind w:firstLine="720"/>
        <w:rPr>
          <w:rFonts w:ascii="Times New Roman" w:hAnsi="Times New Roman" w:cs="Times New Roman"/>
          <w:sz w:val="24"/>
          <w:szCs w:val="24"/>
        </w:rPr>
      </w:pPr>
    </w:p>
    <w:p w14:paraId="65E32E08" w14:textId="5769D8D9" w:rsidR="008D2DFC" w:rsidRPr="008A5CFD" w:rsidRDefault="008D2DFC" w:rsidP="008A5CFD">
      <w:pPr>
        <w:spacing w:line="480" w:lineRule="auto"/>
        <w:ind w:firstLine="720"/>
        <w:rPr>
          <w:rFonts w:ascii="Times New Roman" w:hAnsi="Times New Roman" w:cs="Times New Roman"/>
          <w:sz w:val="24"/>
          <w:szCs w:val="24"/>
        </w:rPr>
      </w:pPr>
    </w:p>
    <w:p w14:paraId="12B0E4E9" w14:textId="3C75ECE0" w:rsidR="008D2DFC" w:rsidRPr="008A5CFD" w:rsidRDefault="008D2DFC" w:rsidP="00E731E6">
      <w:pPr>
        <w:spacing w:line="480" w:lineRule="auto"/>
        <w:jc w:val="center"/>
        <w:rPr>
          <w:rFonts w:ascii="Times New Roman" w:hAnsi="Times New Roman" w:cs="Times New Roman"/>
          <w:b/>
          <w:bCs/>
          <w:sz w:val="24"/>
          <w:szCs w:val="24"/>
        </w:rPr>
      </w:pPr>
      <w:r w:rsidRPr="008A5CFD">
        <w:rPr>
          <w:rFonts w:ascii="Times New Roman" w:hAnsi="Times New Roman" w:cs="Times New Roman"/>
          <w:b/>
          <w:bCs/>
          <w:sz w:val="24"/>
          <w:szCs w:val="24"/>
        </w:rPr>
        <w:t>Qualitative Study Critique</w:t>
      </w:r>
    </w:p>
    <w:p w14:paraId="130D2CFD" w14:textId="1939F96D" w:rsidR="008D2DFC" w:rsidRPr="008A5CFD" w:rsidRDefault="008D2DFC" w:rsidP="00E731E6">
      <w:pPr>
        <w:spacing w:line="480" w:lineRule="auto"/>
        <w:jc w:val="center"/>
        <w:rPr>
          <w:rFonts w:ascii="Times New Roman" w:hAnsi="Times New Roman" w:cs="Times New Roman"/>
          <w:sz w:val="24"/>
          <w:szCs w:val="24"/>
        </w:rPr>
      </w:pPr>
      <w:r w:rsidRPr="008A5CFD">
        <w:rPr>
          <w:rFonts w:ascii="Times New Roman" w:hAnsi="Times New Roman" w:cs="Times New Roman"/>
          <w:sz w:val="24"/>
          <w:szCs w:val="24"/>
        </w:rPr>
        <w:t>Name</w:t>
      </w:r>
    </w:p>
    <w:p w14:paraId="4331EB80" w14:textId="6A7803E3" w:rsidR="008D2DFC" w:rsidRPr="008A5CFD" w:rsidRDefault="008D2DFC" w:rsidP="00E731E6">
      <w:pPr>
        <w:spacing w:line="480" w:lineRule="auto"/>
        <w:jc w:val="center"/>
        <w:rPr>
          <w:rFonts w:ascii="Times New Roman" w:hAnsi="Times New Roman" w:cs="Times New Roman"/>
          <w:sz w:val="24"/>
          <w:szCs w:val="24"/>
        </w:rPr>
      </w:pPr>
      <w:r w:rsidRPr="008A5CFD">
        <w:rPr>
          <w:rFonts w:ascii="Times New Roman" w:hAnsi="Times New Roman" w:cs="Times New Roman"/>
          <w:sz w:val="24"/>
          <w:szCs w:val="24"/>
        </w:rPr>
        <w:t>Institution</w:t>
      </w:r>
    </w:p>
    <w:p w14:paraId="77A033AC" w14:textId="28A33147" w:rsidR="008D2DFC" w:rsidRPr="008A5CFD" w:rsidRDefault="008D2DFC" w:rsidP="00E731E6">
      <w:pPr>
        <w:spacing w:line="480" w:lineRule="auto"/>
        <w:jc w:val="center"/>
        <w:rPr>
          <w:rFonts w:ascii="Times New Roman" w:hAnsi="Times New Roman" w:cs="Times New Roman"/>
          <w:sz w:val="24"/>
          <w:szCs w:val="24"/>
        </w:rPr>
      </w:pPr>
      <w:r w:rsidRPr="008A5CFD">
        <w:rPr>
          <w:rFonts w:ascii="Times New Roman" w:hAnsi="Times New Roman" w:cs="Times New Roman"/>
          <w:sz w:val="24"/>
          <w:szCs w:val="24"/>
        </w:rPr>
        <w:t>Date</w:t>
      </w:r>
    </w:p>
    <w:p w14:paraId="17A63AAD" w14:textId="5F25B611" w:rsidR="008D2DFC" w:rsidRPr="008A5CFD" w:rsidRDefault="008D2DFC" w:rsidP="008A5CFD">
      <w:pPr>
        <w:spacing w:line="480" w:lineRule="auto"/>
        <w:ind w:firstLine="720"/>
        <w:jc w:val="center"/>
        <w:rPr>
          <w:rFonts w:ascii="Times New Roman" w:hAnsi="Times New Roman" w:cs="Times New Roman"/>
          <w:sz w:val="24"/>
          <w:szCs w:val="24"/>
        </w:rPr>
      </w:pPr>
    </w:p>
    <w:p w14:paraId="44C6A55C" w14:textId="13C28594" w:rsidR="008D2DFC" w:rsidRPr="008A5CFD" w:rsidRDefault="008D2DFC" w:rsidP="008A5CFD">
      <w:pPr>
        <w:spacing w:line="480" w:lineRule="auto"/>
        <w:ind w:firstLine="720"/>
        <w:jc w:val="center"/>
        <w:rPr>
          <w:rFonts w:ascii="Times New Roman" w:hAnsi="Times New Roman" w:cs="Times New Roman"/>
          <w:sz w:val="24"/>
          <w:szCs w:val="24"/>
        </w:rPr>
      </w:pPr>
    </w:p>
    <w:p w14:paraId="288B395C" w14:textId="002459EA" w:rsidR="008D2DFC" w:rsidRPr="008A5CFD" w:rsidRDefault="008D2DFC" w:rsidP="008A5CFD">
      <w:pPr>
        <w:spacing w:line="480" w:lineRule="auto"/>
        <w:ind w:firstLine="720"/>
        <w:jc w:val="center"/>
        <w:rPr>
          <w:rFonts w:ascii="Times New Roman" w:hAnsi="Times New Roman" w:cs="Times New Roman"/>
          <w:sz w:val="24"/>
          <w:szCs w:val="24"/>
        </w:rPr>
      </w:pPr>
    </w:p>
    <w:p w14:paraId="0D9A112B" w14:textId="6A916A13" w:rsidR="008D2DFC" w:rsidRPr="008A5CFD" w:rsidRDefault="008D2DFC" w:rsidP="008A5CFD">
      <w:pPr>
        <w:spacing w:line="480" w:lineRule="auto"/>
        <w:ind w:firstLine="720"/>
        <w:jc w:val="center"/>
        <w:rPr>
          <w:rFonts w:ascii="Times New Roman" w:hAnsi="Times New Roman" w:cs="Times New Roman"/>
          <w:sz w:val="24"/>
          <w:szCs w:val="24"/>
        </w:rPr>
      </w:pPr>
    </w:p>
    <w:p w14:paraId="679F3FBC" w14:textId="635D03BC" w:rsidR="008D2DFC" w:rsidRPr="008A5CFD" w:rsidRDefault="008D2DFC" w:rsidP="008A5CFD">
      <w:pPr>
        <w:spacing w:line="480" w:lineRule="auto"/>
        <w:ind w:firstLine="720"/>
        <w:jc w:val="center"/>
        <w:rPr>
          <w:rFonts w:ascii="Times New Roman" w:hAnsi="Times New Roman" w:cs="Times New Roman"/>
          <w:sz w:val="24"/>
          <w:szCs w:val="24"/>
        </w:rPr>
      </w:pPr>
    </w:p>
    <w:p w14:paraId="0B360CDA" w14:textId="77777777" w:rsidR="00E731E6" w:rsidRDefault="00E731E6" w:rsidP="00E731E6">
      <w:pPr>
        <w:spacing w:line="480" w:lineRule="auto"/>
        <w:rPr>
          <w:rFonts w:ascii="Times New Roman" w:hAnsi="Times New Roman" w:cs="Times New Roman"/>
          <w:sz w:val="24"/>
          <w:szCs w:val="24"/>
        </w:rPr>
      </w:pPr>
    </w:p>
    <w:p w14:paraId="5DCA56B3" w14:textId="77777777" w:rsidR="00E731E6" w:rsidRDefault="00E731E6" w:rsidP="00E731E6">
      <w:pPr>
        <w:spacing w:line="480" w:lineRule="auto"/>
        <w:rPr>
          <w:rFonts w:ascii="Times New Roman" w:hAnsi="Times New Roman" w:cs="Times New Roman"/>
          <w:sz w:val="24"/>
          <w:szCs w:val="24"/>
        </w:rPr>
      </w:pPr>
    </w:p>
    <w:p w14:paraId="1A674D7D" w14:textId="3397B367" w:rsidR="008D2DFC" w:rsidRPr="008A5CFD" w:rsidRDefault="008D2DFC" w:rsidP="00E731E6">
      <w:pPr>
        <w:spacing w:line="480" w:lineRule="auto"/>
        <w:jc w:val="center"/>
        <w:rPr>
          <w:rFonts w:ascii="Times New Roman" w:hAnsi="Times New Roman" w:cs="Times New Roman"/>
          <w:b/>
          <w:bCs/>
          <w:sz w:val="24"/>
          <w:szCs w:val="24"/>
        </w:rPr>
      </w:pPr>
      <w:r w:rsidRPr="008A5CFD">
        <w:rPr>
          <w:rFonts w:ascii="Times New Roman" w:hAnsi="Times New Roman" w:cs="Times New Roman"/>
          <w:b/>
          <w:bCs/>
          <w:sz w:val="24"/>
          <w:szCs w:val="24"/>
        </w:rPr>
        <w:lastRenderedPageBreak/>
        <w:t>Qualitative Study Critique</w:t>
      </w:r>
    </w:p>
    <w:p w14:paraId="20FDDEA7"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In the clinical sector, research is essential in providing the solution to the existing healthcare issues. When comprehensive studies are conducted, discoveries are realized and implemented in the clinical sector to improve the quality of human lives (</w:t>
      </w:r>
      <w:proofErr w:type="spellStart"/>
      <w:r w:rsidRPr="008A5CFD">
        <w:rPr>
          <w:color w:val="0E101A"/>
        </w:rPr>
        <w:t>Gebremariam</w:t>
      </w:r>
      <w:proofErr w:type="spellEnd"/>
      <w:r w:rsidRPr="008A5CFD">
        <w:rPr>
          <w:color w:val="0E101A"/>
        </w:rPr>
        <w:t xml:space="preserve"> &amp; </w:t>
      </w:r>
      <w:proofErr w:type="spellStart"/>
      <w:r w:rsidRPr="008A5CFD">
        <w:rPr>
          <w:color w:val="0E101A"/>
        </w:rPr>
        <w:t>Gadisa</w:t>
      </w:r>
      <w:proofErr w:type="spellEnd"/>
      <w:r w:rsidRPr="008A5CFD">
        <w:rPr>
          <w:color w:val="0E101A"/>
        </w:rPr>
        <w:t>, 2021). In this course, my focal point has been addressing both obesity and sedentary lifestyles. The significant connection between obesity and a sedentary lifestyle is that people who lead inactive lifestyles are at more significant risks of getting obese. To curb obesity, one has to regulate eating habits and involve in physical exercises or activities that need a lot of energy to burn excessive calories. This paper is focused on criticizing a qualitative study article regarding obesity.</w:t>
      </w:r>
    </w:p>
    <w:p w14:paraId="46537E7D"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The article being critiqued is </w:t>
      </w:r>
      <w:r w:rsidRPr="008A5CFD">
        <w:rPr>
          <w:rStyle w:val="Emphasis"/>
          <w:color w:val="0E101A"/>
        </w:rPr>
        <w:t>"Understanding the risk and protective factors associated with obesity amongst Libyan adults-a qualitative study." </w:t>
      </w:r>
      <w:r w:rsidRPr="008A5CFD">
        <w:rPr>
          <w:color w:val="0E101A"/>
        </w:rPr>
        <w:t xml:space="preserve">The study was well developed and is a purpose clearly defined. As mentioned by </w:t>
      </w:r>
      <w:proofErr w:type="spellStart"/>
      <w:r w:rsidRPr="008A5CFD">
        <w:rPr>
          <w:color w:val="0E101A"/>
        </w:rPr>
        <w:t>Lemamsha</w:t>
      </w:r>
      <w:proofErr w:type="spellEnd"/>
      <w:r w:rsidRPr="008A5CFD">
        <w:rPr>
          <w:color w:val="0E101A"/>
        </w:rPr>
        <w:t xml:space="preserve"> et al. (2018), the study sought to explore the views of key healthcare stakeholders on the risk factors that are preventative measures of obesity in Libya among adults. The study was based on the ever-increasing obesity cases in the Libyan society since the discovery of oil in the region in 1959. The researchers did not highlight the research question, but the purpose was well identified. By using the qualitative study approach, the researchers were hoping to get more comprehensive information on obesity in the region and offer solutions to the same (</w:t>
      </w:r>
      <w:proofErr w:type="spellStart"/>
      <w:r w:rsidRPr="008A5CFD">
        <w:rPr>
          <w:color w:val="0E101A"/>
        </w:rPr>
        <w:t>Lemamsha</w:t>
      </w:r>
      <w:proofErr w:type="spellEnd"/>
      <w:r w:rsidRPr="008A5CFD">
        <w:rPr>
          <w:color w:val="0E101A"/>
        </w:rPr>
        <w:t xml:space="preserve"> et al., 2018). In addition, the qualitative approach to research uses a reasonable number of participants and thus is less expensive. The phenomenon of focus in the research is obesity among men and women and its causes and preventive measures. The risks associated with obesity are as well of central focus in the study. </w:t>
      </w:r>
    </w:p>
    <w:p w14:paraId="0C2868BD"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 xml:space="preserve">The results of any study are much dependent on the sampling criteria used in identifying the participants. If the research involves well-informed participants, the results </w:t>
      </w:r>
      <w:r w:rsidRPr="008A5CFD">
        <w:rPr>
          <w:color w:val="0E101A"/>
        </w:rPr>
        <w:lastRenderedPageBreak/>
        <w:t>will be of high quality and applicable in the area of interest. In this study, the participants were representative of the research purpose, and all seemed well informed on obesity. The study aimed upon Libyan healthcare professionals focused on offering curative, preventative, and patient education to the community members. The purposive sampling criteria used enabled the selection of the most competent participants in the study. In addition, the interviewers wanted to have participants who can fluently speak the Arabic language and have been in Benghazi for not less than ten years. The reason for going for the healthcare professional is the belief that they are well informed on health-related issues. The sampling was adequate, and the participants were capable of giving quality data. In the real sense, the researchers should have involved even participants who have obesity and listed for their views regarding the infections and thus get a better understanding of the condition. </w:t>
      </w:r>
    </w:p>
    <w:p w14:paraId="0546E0A6"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Data collection was mainly through well-organized interviews. As Al-Qahtani (2019) mentioned, interviews help one explain better and give a piece of deeper information regarding the subject under study. One can include opinions and experiences and thus add to the needed study information. The data collection was done effectively in a manner that can eliminate bias. This can be proven following that the data was collected objectively using well-designed interview questions. The data collectors were well informed and knew what is to be done with the data they collect, thus improving their focus. The researchers were trained, and having practical communication skills and computer competence was highly emphasized (</w:t>
      </w:r>
      <w:proofErr w:type="spellStart"/>
      <w:r w:rsidRPr="008A5CFD">
        <w:rPr>
          <w:color w:val="0E101A"/>
        </w:rPr>
        <w:t>Gebremariam</w:t>
      </w:r>
      <w:proofErr w:type="spellEnd"/>
      <w:r w:rsidRPr="008A5CFD">
        <w:rPr>
          <w:color w:val="0E101A"/>
        </w:rPr>
        <w:t xml:space="preserve"> &amp; </w:t>
      </w:r>
      <w:proofErr w:type="spellStart"/>
      <w:r w:rsidRPr="008A5CFD">
        <w:rPr>
          <w:color w:val="0E101A"/>
        </w:rPr>
        <w:t>Gadisa</w:t>
      </w:r>
      <w:proofErr w:type="spellEnd"/>
      <w:r w:rsidRPr="008A5CFD">
        <w:rPr>
          <w:color w:val="0E101A"/>
        </w:rPr>
        <w:t>, 2021). However, each individual's personality is not known, and thus it cannot be concluded that their work was much impressed. </w:t>
      </w:r>
    </w:p>
    <w:p w14:paraId="0B24E672"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 xml:space="preserve">The data collected was </w:t>
      </w:r>
      <w:proofErr w:type="spellStart"/>
      <w:r w:rsidRPr="008A5CFD">
        <w:rPr>
          <w:color w:val="0E101A"/>
        </w:rPr>
        <w:t>analyzed</w:t>
      </w:r>
      <w:proofErr w:type="spellEnd"/>
      <w:r w:rsidRPr="008A5CFD">
        <w:rPr>
          <w:color w:val="0E101A"/>
        </w:rPr>
        <w:t xml:space="preserve"> using a framework analysis approach. This data analysis approach involves transcription of data, identifying the common themes in the framework then mapping and interpretation. The trustworthiness of the participants' information is in doubt, and there is little known regarding the truth in the information they </w:t>
      </w:r>
      <w:r w:rsidRPr="008A5CFD">
        <w:rPr>
          <w:color w:val="0E101A"/>
        </w:rPr>
        <w:lastRenderedPageBreak/>
        <w:t xml:space="preserve">gave. The researchers offered a comprehensive explanation of how the data was </w:t>
      </w:r>
      <w:proofErr w:type="spellStart"/>
      <w:r w:rsidRPr="008A5CFD">
        <w:rPr>
          <w:color w:val="0E101A"/>
        </w:rPr>
        <w:t>analyzed</w:t>
      </w:r>
      <w:proofErr w:type="spellEnd"/>
      <w:r w:rsidRPr="008A5CFD">
        <w:rPr>
          <w:color w:val="0E101A"/>
        </w:rPr>
        <w:t xml:space="preserve"> using computers in which critical phases were involved, like familiarization of data, indexing, and charting (</w:t>
      </w:r>
      <w:proofErr w:type="spellStart"/>
      <w:r w:rsidRPr="008A5CFD">
        <w:rPr>
          <w:color w:val="0E101A"/>
        </w:rPr>
        <w:t>Lemamsha</w:t>
      </w:r>
      <w:proofErr w:type="spellEnd"/>
      <w:r w:rsidRPr="008A5CFD">
        <w:rPr>
          <w:color w:val="0E101A"/>
        </w:rPr>
        <w:t xml:space="preserve"> et al., 2018). The mapping and interpretation phase needed the competent computer and research experts to ensure the study outcomes are as per the information provided by the participants. </w:t>
      </w:r>
    </w:p>
    <w:p w14:paraId="21A9685A"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Data support the study findings. For example, the researchers mentioned that people with high-income levels have a higher chance of getting obese. In addition, the availability of cheap junk foods has a more significant relationship with obesity and per the researchers. Conclusion in every study matter a lot in giving and wrap up of the significant study discoveries. In this article, the conclusion is well developed and has it that exploring the risk factors and protective factors of obesity among adults is the start point of minimizing the infection rates. The study findings are trustworthy, and this can be proven by looking at the interview question the participants were subjected to and the answers they gave, as seen in the study results (</w:t>
      </w:r>
      <w:proofErr w:type="spellStart"/>
      <w:r w:rsidRPr="008A5CFD">
        <w:rPr>
          <w:color w:val="0E101A"/>
        </w:rPr>
        <w:t>Lemamsha</w:t>
      </w:r>
      <w:proofErr w:type="spellEnd"/>
      <w:r w:rsidRPr="008A5CFD">
        <w:rPr>
          <w:color w:val="0E101A"/>
        </w:rPr>
        <w:t xml:space="preserve"> et al., 2018). I have confidence in the study findings. There is a lot of meaningful information that can be applied in the nursing practice to helps people mitigate obesity. For instance, subsidized foods provided by the Libyan government were a contributing factor to over-eating that leads to obesity. I can rate the study as a high-quality qualitative study. From the data collection approach, the focus given in the main issue under study, evidence given, transparency, and competency in data analysis, the study is good. </w:t>
      </w:r>
    </w:p>
    <w:p w14:paraId="7B14FC5D" w14:textId="77777777" w:rsidR="008A5CFD" w:rsidRPr="008A5CFD" w:rsidRDefault="008A5CFD" w:rsidP="008A5CFD">
      <w:pPr>
        <w:pStyle w:val="NormalWeb"/>
        <w:spacing w:before="0" w:beforeAutospacing="0" w:after="0" w:afterAutospacing="0" w:line="480" w:lineRule="auto"/>
        <w:ind w:firstLine="720"/>
        <w:rPr>
          <w:color w:val="0E101A"/>
        </w:rPr>
      </w:pPr>
      <w:r w:rsidRPr="008A5CFD">
        <w:rPr>
          <w:color w:val="0E101A"/>
        </w:rPr>
        <w:t xml:space="preserve">In summation, the healthcare sector has been improved by researchers conducted by multiples researchers. Through comprehensive studies, humans and leading improved lives and take measures to ensure that they maintain healthy lives. The article critiqued in this paper was well researched and organized. The purposive sampling criteria used enabled the researchers to get the necessary participants for quality results. The data analysis and presentation of results were impressive, and thus the results and trustworthy. Obesity is </w:t>
      </w:r>
      <w:r w:rsidRPr="008A5CFD">
        <w:rPr>
          <w:color w:val="0E101A"/>
        </w:rPr>
        <w:lastRenderedPageBreak/>
        <w:t>associated with cardiovascular infection, and thus people need to avoid the risk factors to lead healthy lives. </w:t>
      </w:r>
    </w:p>
    <w:p w14:paraId="34323C93" w14:textId="2B8D7678" w:rsidR="001F6FC2" w:rsidRPr="008A5CFD" w:rsidRDefault="001F6FC2" w:rsidP="008A5CFD">
      <w:pPr>
        <w:spacing w:line="480" w:lineRule="auto"/>
        <w:ind w:firstLine="720"/>
        <w:rPr>
          <w:rFonts w:ascii="Times New Roman" w:hAnsi="Times New Roman" w:cs="Times New Roman"/>
          <w:sz w:val="24"/>
          <w:szCs w:val="24"/>
          <w:lang w:val="en-US"/>
        </w:rPr>
      </w:pPr>
    </w:p>
    <w:p w14:paraId="6D069BD4" w14:textId="77777777" w:rsidR="008A5CFD" w:rsidRPr="008A5CFD" w:rsidRDefault="008A5CFD" w:rsidP="008A5CFD">
      <w:pPr>
        <w:spacing w:line="480" w:lineRule="auto"/>
        <w:ind w:firstLine="720"/>
        <w:rPr>
          <w:rFonts w:ascii="Times New Roman" w:hAnsi="Times New Roman" w:cs="Times New Roman"/>
          <w:sz w:val="24"/>
          <w:szCs w:val="24"/>
          <w:lang w:val="en-US"/>
        </w:rPr>
      </w:pPr>
    </w:p>
    <w:p w14:paraId="0DD3DD4B" w14:textId="77777777" w:rsidR="00E731E6" w:rsidRDefault="00E731E6" w:rsidP="00E731E6">
      <w:pPr>
        <w:spacing w:line="480" w:lineRule="auto"/>
        <w:rPr>
          <w:rFonts w:ascii="Times New Roman" w:hAnsi="Times New Roman" w:cs="Times New Roman"/>
          <w:sz w:val="24"/>
          <w:szCs w:val="24"/>
          <w:lang w:val="en-US"/>
        </w:rPr>
      </w:pPr>
    </w:p>
    <w:p w14:paraId="2C12BC51" w14:textId="77777777" w:rsidR="00E731E6" w:rsidRDefault="00E731E6" w:rsidP="00E731E6">
      <w:pPr>
        <w:spacing w:line="480" w:lineRule="auto"/>
        <w:rPr>
          <w:rFonts w:ascii="Times New Roman" w:hAnsi="Times New Roman" w:cs="Times New Roman"/>
          <w:sz w:val="24"/>
          <w:szCs w:val="24"/>
          <w:lang w:val="en-US"/>
        </w:rPr>
      </w:pPr>
    </w:p>
    <w:p w14:paraId="590D0BF9" w14:textId="77777777" w:rsidR="00E731E6" w:rsidRDefault="00E731E6" w:rsidP="00E731E6">
      <w:pPr>
        <w:spacing w:line="480" w:lineRule="auto"/>
        <w:rPr>
          <w:rFonts w:ascii="Times New Roman" w:hAnsi="Times New Roman" w:cs="Times New Roman"/>
          <w:sz w:val="24"/>
          <w:szCs w:val="24"/>
          <w:lang w:val="en-US"/>
        </w:rPr>
      </w:pPr>
    </w:p>
    <w:p w14:paraId="3226208C" w14:textId="77777777" w:rsidR="00E731E6" w:rsidRDefault="00E731E6" w:rsidP="00E731E6">
      <w:pPr>
        <w:spacing w:line="480" w:lineRule="auto"/>
        <w:rPr>
          <w:rFonts w:ascii="Times New Roman" w:hAnsi="Times New Roman" w:cs="Times New Roman"/>
          <w:sz w:val="24"/>
          <w:szCs w:val="24"/>
          <w:lang w:val="en-US"/>
        </w:rPr>
      </w:pPr>
    </w:p>
    <w:p w14:paraId="5F3CC26F" w14:textId="77777777" w:rsidR="00E731E6" w:rsidRDefault="00E731E6" w:rsidP="00E731E6">
      <w:pPr>
        <w:spacing w:line="480" w:lineRule="auto"/>
        <w:rPr>
          <w:rFonts w:ascii="Times New Roman" w:hAnsi="Times New Roman" w:cs="Times New Roman"/>
          <w:sz w:val="24"/>
          <w:szCs w:val="24"/>
          <w:lang w:val="en-US"/>
        </w:rPr>
      </w:pPr>
    </w:p>
    <w:p w14:paraId="373BE29E" w14:textId="77777777" w:rsidR="00E731E6" w:rsidRDefault="00E731E6" w:rsidP="00E731E6">
      <w:pPr>
        <w:spacing w:line="480" w:lineRule="auto"/>
        <w:rPr>
          <w:rFonts w:ascii="Times New Roman" w:hAnsi="Times New Roman" w:cs="Times New Roman"/>
          <w:sz w:val="24"/>
          <w:szCs w:val="24"/>
          <w:lang w:val="en-US"/>
        </w:rPr>
      </w:pPr>
    </w:p>
    <w:p w14:paraId="1412C08B" w14:textId="77777777" w:rsidR="00E731E6" w:rsidRDefault="00E731E6" w:rsidP="00E731E6">
      <w:pPr>
        <w:spacing w:line="480" w:lineRule="auto"/>
        <w:rPr>
          <w:rFonts w:ascii="Times New Roman" w:hAnsi="Times New Roman" w:cs="Times New Roman"/>
          <w:sz w:val="24"/>
          <w:szCs w:val="24"/>
          <w:lang w:val="en-US"/>
        </w:rPr>
      </w:pPr>
    </w:p>
    <w:p w14:paraId="4D0AD44C" w14:textId="77777777" w:rsidR="00E731E6" w:rsidRDefault="00E731E6" w:rsidP="00E731E6">
      <w:pPr>
        <w:spacing w:line="480" w:lineRule="auto"/>
        <w:rPr>
          <w:rFonts w:ascii="Times New Roman" w:hAnsi="Times New Roman" w:cs="Times New Roman"/>
          <w:sz w:val="24"/>
          <w:szCs w:val="24"/>
          <w:lang w:val="en-US"/>
        </w:rPr>
      </w:pPr>
    </w:p>
    <w:p w14:paraId="36155265" w14:textId="77777777" w:rsidR="00E731E6" w:rsidRDefault="00E731E6" w:rsidP="00E731E6">
      <w:pPr>
        <w:spacing w:line="480" w:lineRule="auto"/>
        <w:rPr>
          <w:rFonts w:ascii="Times New Roman" w:hAnsi="Times New Roman" w:cs="Times New Roman"/>
          <w:sz w:val="24"/>
          <w:szCs w:val="24"/>
          <w:lang w:val="en-US"/>
        </w:rPr>
      </w:pPr>
    </w:p>
    <w:p w14:paraId="7E06A08F" w14:textId="77777777" w:rsidR="00E731E6" w:rsidRDefault="00E731E6" w:rsidP="00E731E6">
      <w:pPr>
        <w:spacing w:line="480" w:lineRule="auto"/>
        <w:rPr>
          <w:rFonts w:ascii="Times New Roman" w:hAnsi="Times New Roman" w:cs="Times New Roman"/>
          <w:sz w:val="24"/>
          <w:szCs w:val="24"/>
          <w:lang w:val="en-US"/>
        </w:rPr>
      </w:pPr>
    </w:p>
    <w:p w14:paraId="47B85CE2" w14:textId="77777777" w:rsidR="00E731E6" w:rsidRDefault="00E731E6" w:rsidP="00E731E6">
      <w:pPr>
        <w:spacing w:line="480" w:lineRule="auto"/>
        <w:rPr>
          <w:rFonts w:ascii="Times New Roman" w:hAnsi="Times New Roman" w:cs="Times New Roman"/>
          <w:sz w:val="24"/>
          <w:szCs w:val="24"/>
          <w:lang w:val="en-US"/>
        </w:rPr>
      </w:pPr>
    </w:p>
    <w:p w14:paraId="7B55B6D4" w14:textId="77777777" w:rsidR="00E731E6" w:rsidRDefault="00E731E6" w:rsidP="00E731E6">
      <w:pPr>
        <w:spacing w:line="480" w:lineRule="auto"/>
        <w:rPr>
          <w:rFonts w:ascii="Times New Roman" w:hAnsi="Times New Roman" w:cs="Times New Roman"/>
          <w:sz w:val="24"/>
          <w:szCs w:val="24"/>
          <w:lang w:val="en-US"/>
        </w:rPr>
      </w:pPr>
    </w:p>
    <w:p w14:paraId="086E7F71" w14:textId="77777777" w:rsidR="00E731E6" w:rsidRDefault="00E731E6" w:rsidP="00E731E6">
      <w:pPr>
        <w:spacing w:line="480" w:lineRule="auto"/>
        <w:rPr>
          <w:rFonts w:ascii="Times New Roman" w:hAnsi="Times New Roman" w:cs="Times New Roman"/>
          <w:sz w:val="24"/>
          <w:szCs w:val="24"/>
          <w:lang w:val="en-US"/>
        </w:rPr>
      </w:pPr>
    </w:p>
    <w:p w14:paraId="4CC950FC" w14:textId="77777777" w:rsidR="00E731E6" w:rsidRDefault="00E731E6" w:rsidP="00E731E6">
      <w:pPr>
        <w:spacing w:line="480" w:lineRule="auto"/>
        <w:rPr>
          <w:rFonts w:ascii="Times New Roman" w:hAnsi="Times New Roman" w:cs="Times New Roman"/>
          <w:sz w:val="24"/>
          <w:szCs w:val="24"/>
          <w:lang w:val="en-US"/>
        </w:rPr>
      </w:pPr>
    </w:p>
    <w:p w14:paraId="19E3E107" w14:textId="77777777" w:rsidR="00E731E6" w:rsidRDefault="00E731E6" w:rsidP="00E731E6">
      <w:pPr>
        <w:spacing w:line="480" w:lineRule="auto"/>
        <w:rPr>
          <w:rFonts w:ascii="Times New Roman" w:hAnsi="Times New Roman" w:cs="Times New Roman"/>
          <w:sz w:val="24"/>
          <w:szCs w:val="24"/>
          <w:lang w:val="en-US"/>
        </w:rPr>
      </w:pPr>
    </w:p>
    <w:p w14:paraId="6B5E05EC" w14:textId="77777777" w:rsidR="00E731E6" w:rsidRDefault="00E731E6" w:rsidP="00E731E6">
      <w:pPr>
        <w:spacing w:line="480" w:lineRule="auto"/>
        <w:rPr>
          <w:rFonts w:ascii="Times New Roman" w:hAnsi="Times New Roman" w:cs="Times New Roman"/>
          <w:sz w:val="24"/>
          <w:szCs w:val="24"/>
          <w:lang w:val="en-US"/>
        </w:rPr>
      </w:pPr>
    </w:p>
    <w:p w14:paraId="79103EC3" w14:textId="563C88EE" w:rsidR="001F6FC2" w:rsidRPr="00E731E6" w:rsidRDefault="001F6FC2" w:rsidP="00E731E6">
      <w:pPr>
        <w:spacing w:line="480" w:lineRule="auto"/>
        <w:jc w:val="center"/>
        <w:rPr>
          <w:rFonts w:ascii="Times New Roman" w:hAnsi="Times New Roman" w:cs="Times New Roman"/>
          <w:b/>
          <w:bCs/>
          <w:sz w:val="24"/>
          <w:szCs w:val="24"/>
          <w:lang w:val="en-US"/>
        </w:rPr>
      </w:pPr>
      <w:r w:rsidRPr="00E731E6">
        <w:rPr>
          <w:rFonts w:ascii="Times New Roman" w:hAnsi="Times New Roman" w:cs="Times New Roman"/>
          <w:b/>
          <w:bCs/>
          <w:sz w:val="24"/>
          <w:szCs w:val="24"/>
          <w:lang w:val="en-US"/>
        </w:rPr>
        <w:lastRenderedPageBreak/>
        <w:t>References</w:t>
      </w:r>
    </w:p>
    <w:p w14:paraId="352BA9FE" w14:textId="77777777" w:rsidR="00E731E6" w:rsidRPr="008A5CFD" w:rsidRDefault="00E731E6" w:rsidP="00E731E6">
      <w:pPr>
        <w:spacing w:line="480" w:lineRule="auto"/>
        <w:ind w:left="720" w:hanging="720"/>
        <w:rPr>
          <w:rFonts w:ascii="Times New Roman" w:hAnsi="Times New Roman" w:cs="Times New Roman"/>
          <w:color w:val="222222"/>
          <w:sz w:val="24"/>
          <w:szCs w:val="24"/>
          <w:shd w:val="clear" w:color="auto" w:fill="FFFFFF"/>
        </w:rPr>
      </w:pPr>
      <w:r w:rsidRPr="008A5CFD">
        <w:rPr>
          <w:rFonts w:ascii="Times New Roman" w:hAnsi="Times New Roman" w:cs="Times New Roman"/>
          <w:color w:val="222222"/>
          <w:sz w:val="24"/>
          <w:szCs w:val="24"/>
          <w:shd w:val="clear" w:color="auto" w:fill="FFFFFF"/>
        </w:rPr>
        <w:t>Al-Qahtani, A. M. (2019). Prevalence and predictors of obesity and overweight among adults visiting primary care settings in the southwestern region, Saudi Arabia. </w:t>
      </w:r>
      <w:r w:rsidRPr="008A5CFD">
        <w:rPr>
          <w:rFonts w:ascii="Times New Roman" w:hAnsi="Times New Roman" w:cs="Times New Roman"/>
          <w:i/>
          <w:iCs/>
          <w:color w:val="222222"/>
          <w:sz w:val="24"/>
          <w:szCs w:val="24"/>
          <w:shd w:val="clear" w:color="auto" w:fill="FFFFFF"/>
        </w:rPr>
        <w:t>BioMed research international</w:t>
      </w:r>
      <w:r w:rsidRPr="008A5CFD">
        <w:rPr>
          <w:rFonts w:ascii="Times New Roman" w:hAnsi="Times New Roman" w:cs="Times New Roman"/>
          <w:color w:val="222222"/>
          <w:sz w:val="24"/>
          <w:szCs w:val="24"/>
          <w:shd w:val="clear" w:color="auto" w:fill="FFFFFF"/>
        </w:rPr>
        <w:t>, </w:t>
      </w:r>
      <w:r w:rsidRPr="008A5CFD">
        <w:rPr>
          <w:rFonts w:ascii="Times New Roman" w:hAnsi="Times New Roman" w:cs="Times New Roman"/>
          <w:i/>
          <w:iCs/>
          <w:color w:val="222222"/>
          <w:sz w:val="24"/>
          <w:szCs w:val="24"/>
          <w:shd w:val="clear" w:color="auto" w:fill="FFFFFF"/>
        </w:rPr>
        <w:t>2019</w:t>
      </w:r>
      <w:r w:rsidRPr="008A5CFD">
        <w:rPr>
          <w:rFonts w:ascii="Times New Roman" w:hAnsi="Times New Roman" w:cs="Times New Roman"/>
          <w:color w:val="222222"/>
          <w:sz w:val="24"/>
          <w:szCs w:val="24"/>
          <w:shd w:val="clear" w:color="auto" w:fill="FFFFFF"/>
        </w:rPr>
        <w:t>.</w:t>
      </w:r>
    </w:p>
    <w:p w14:paraId="67255687" w14:textId="77777777" w:rsidR="00E731E6" w:rsidRPr="008A5CFD" w:rsidRDefault="00E731E6" w:rsidP="00E731E6">
      <w:pPr>
        <w:spacing w:line="480" w:lineRule="auto"/>
        <w:ind w:left="720" w:hanging="720"/>
        <w:rPr>
          <w:rFonts w:ascii="Times New Roman" w:hAnsi="Times New Roman" w:cs="Times New Roman"/>
          <w:sz w:val="24"/>
          <w:szCs w:val="24"/>
          <w:lang w:val="en-US"/>
        </w:rPr>
      </w:pPr>
      <w:proofErr w:type="spellStart"/>
      <w:r w:rsidRPr="008A5CFD">
        <w:rPr>
          <w:rFonts w:ascii="Times New Roman" w:hAnsi="Times New Roman" w:cs="Times New Roman"/>
          <w:color w:val="222222"/>
          <w:sz w:val="24"/>
          <w:szCs w:val="24"/>
          <w:shd w:val="clear" w:color="auto" w:fill="FFFFFF"/>
        </w:rPr>
        <w:t>Gebremariam</w:t>
      </w:r>
      <w:proofErr w:type="spellEnd"/>
      <w:r w:rsidRPr="008A5CFD">
        <w:rPr>
          <w:rFonts w:ascii="Times New Roman" w:hAnsi="Times New Roman" w:cs="Times New Roman"/>
          <w:color w:val="222222"/>
          <w:sz w:val="24"/>
          <w:szCs w:val="24"/>
          <w:shd w:val="clear" w:color="auto" w:fill="FFFFFF"/>
        </w:rPr>
        <w:t xml:space="preserve">, E. T., &amp; </w:t>
      </w:r>
      <w:proofErr w:type="spellStart"/>
      <w:r w:rsidRPr="008A5CFD">
        <w:rPr>
          <w:rFonts w:ascii="Times New Roman" w:hAnsi="Times New Roman" w:cs="Times New Roman"/>
          <w:color w:val="222222"/>
          <w:sz w:val="24"/>
          <w:szCs w:val="24"/>
          <w:shd w:val="clear" w:color="auto" w:fill="FFFFFF"/>
        </w:rPr>
        <w:t>Gadisa</w:t>
      </w:r>
      <w:proofErr w:type="spellEnd"/>
      <w:r w:rsidRPr="008A5CFD">
        <w:rPr>
          <w:rFonts w:ascii="Times New Roman" w:hAnsi="Times New Roman" w:cs="Times New Roman"/>
          <w:color w:val="222222"/>
          <w:sz w:val="24"/>
          <w:szCs w:val="24"/>
          <w:shd w:val="clear" w:color="auto" w:fill="FFFFFF"/>
        </w:rPr>
        <w:t>, D. A. (2021). Factors Affecting the Quality of Undergraduate Pharmacy Students’ Researches in Ambo University, Ethiopia: A Qualitative Study from Advisors’ Perspective. </w:t>
      </w:r>
      <w:r w:rsidRPr="008A5CFD">
        <w:rPr>
          <w:rFonts w:ascii="Times New Roman" w:hAnsi="Times New Roman" w:cs="Times New Roman"/>
          <w:i/>
          <w:iCs/>
          <w:color w:val="222222"/>
          <w:sz w:val="24"/>
          <w:szCs w:val="24"/>
          <w:shd w:val="clear" w:color="auto" w:fill="FFFFFF"/>
        </w:rPr>
        <w:t>Advances in Medical Education and Practice</w:t>
      </w:r>
      <w:r w:rsidRPr="008A5CFD">
        <w:rPr>
          <w:rFonts w:ascii="Times New Roman" w:hAnsi="Times New Roman" w:cs="Times New Roman"/>
          <w:color w:val="222222"/>
          <w:sz w:val="24"/>
          <w:szCs w:val="24"/>
          <w:shd w:val="clear" w:color="auto" w:fill="FFFFFF"/>
        </w:rPr>
        <w:t>, </w:t>
      </w:r>
      <w:r w:rsidRPr="008A5CFD">
        <w:rPr>
          <w:rFonts w:ascii="Times New Roman" w:hAnsi="Times New Roman" w:cs="Times New Roman"/>
          <w:i/>
          <w:iCs/>
          <w:color w:val="222222"/>
          <w:sz w:val="24"/>
          <w:szCs w:val="24"/>
          <w:shd w:val="clear" w:color="auto" w:fill="FFFFFF"/>
        </w:rPr>
        <w:t>12</w:t>
      </w:r>
      <w:r w:rsidRPr="008A5CFD">
        <w:rPr>
          <w:rFonts w:ascii="Times New Roman" w:hAnsi="Times New Roman" w:cs="Times New Roman"/>
          <w:color w:val="222222"/>
          <w:sz w:val="24"/>
          <w:szCs w:val="24"/>
          <w:shd w:val="clear" w:color="auto" w:fill="FFFFFF"/>
        </w:rPr>
        <w:t>, 745.</w:t>
      </w:r>
    </w:p>
    <w:p w14:paraId="1E757068" w14:textId="77777777" w:rsidR="00E731E6" w:rsidRPr="008A5CFD" w:rsidRDefault="00E731E6" w:rsidP="00E731E6">
      <w:pPr>
        <w:spacing w:line="480" w:lineRule="auto"/>
        <w:ind w:left="720" w:hanging="720"/>
        <w:rPr>
          <w:rFonts w:ascii="Times New Roman" w:hAnsi="Times New Roman" w:cs="Times New Roman"/>
          <w:color w:val="222222"/>
          <w:sz w:val="24"/>
          <w:szCs w:val="24"/>
          <w:shd w:val="clear" w:color="auto" w:fill="FFFFFF"/>
        </w:rPr>
      </w:pPr>
      <w:proofErr w:type="spellStart"/>
      <w:r w:rsidRPr="008A5CFD">
        <w:rPr>
          <w:rFonts w:ascii="Times New Roman" w:hAnsi="Times New Roman" w:cs="Times New Roman"/>
          <w:color w:val="222222"/>
          <w:sz w:val="24"/>
          <w:szCs w:val="24"/>
          <w:shd w:val="clear" w:color="auto" w:fill="FFFFFF"/>
        </w:rPr>
        <w:t>Lemamsha</w:t>
      </w:r>
      <w:proofErr w:type="spellEnd"/>
      <w:r w:rsidRPr="008A5CFD">
        <w:rPr>
          <w:rFonts w:ascii="Times New Roman" w:hAnsi="Times New Roman" w:cs="Times New Roman"/>
          <w:color w:val="222222"/>
          <w:sz w:val="24"/>
          <w:szCs w:val="24"/>
          <w:shd w:val="clear" w:color="auto" w:fill="FFFFFF"/>
        </w:rPr>
        <w:t>, H., Papadopoulos, C., &amp; Randhawa, G. (2018). Understanding the risk and protective factors as</w:t>
      </w:r>
      <w:bookmarkStart w:id="0" w:name="_GoBack"/>
      <w:bookmarkEnd w:id="0"/>
      <w:r w:rsidRPr="008A5CFD">
        <w:rPr>
          <w:rFonts w:ascii="Times New Roman" w:hAnsi="Times New Roman" w:cs="Times New Roman"/>
          <w:color w:val="222222"/>
          <w:sz w:val="24"/>
          <w:szCs w:val="24"/>
          <w:shd w:val="clear" w:color="auto" w:fill="FFFFFF"/>
        </w:rPr>
        <w:t>sociated with obesity amongst Libyan adults-a qualitative study. </w:t>
      </w:r>
      <w:r w:rsidRPr="008A5CFD">
        <w:rPr>
          <w:rFonts w:ascii="Times New Roman" w:hAnsi="Times New Roman" w:cs="Times New Roman"/>
          <w:i/>
          <w:iCs/>
          <w:color w:val="222222"/>
          <w:sz w:val="24"/>
          <w:szCs w:val="24"/>
          <w:shd w:val="clear" w:color="auto" w:fill="FFFFFF"/>
        </w:rPr>
        <w:t>BMC Public Health</w:t>
      </w:r>
      <w:r w:rsidRPr="008A5CFD">
        <w:rPr>
          <w:rFonts w:ascii="Times New Roman" w:hAnsi="Times New Roman" w:cs="Times New Roman"/>
          <w:color w:val="222222"/>
          <w:sz w:val="24"/>
          <w:szCs w:val="24"/>
          <w:shd w:val="clear" w:color="auto" w:fill="FFFFFF"/>
        </w:rPr>
        <w:t>, </w:t>
      </w:r>
      <w:r w:rsidRPr="008A5CFD">
        <w:rPr>
          <w:rFonts w:ascii="Times New Roman" w:hAnsi="Times New Roman" w:cs="Times New Roman"/>
          <w:i/>
          <w:iCs/>
          <w:color w:val="222222"/>
          <w:sz w:val="24"/>
          <w:szCs w:val="24"/>
          <w:shd w:val="clear" w:color="auto" w:fill="FFFFFF"/>
        </w:rPr>
        <w:t>18</w:t>
      </w:r>
      <w:r w:rsidRPr="008A5CFD">
        <w:rPr>
          <w:rFonts w:ascii="Times New Roman" w:hAnsi="Times New Roman" w:cs="Times New Roman"/>
          <w:color w:val="222222"/>
          <w:sz w:val="24"/>
          <w:szCs w:val="24"/>
          <w:shd w:val="clear" w:color="auto" w:fill="FFFFFF"/>
        </w:rPr>
        <w:t>(1), 1-12.</w:t>
      </w:r>
    </w:p>
    <w:sectPr w:rsidR="00E731E6" w:rsidRPr="008A5CFD">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32245" w14:textId="77777777" w:rsidR="001B51A5" w:rsidRDefault="001B51A5" w:rsidP="008D2DFC">
      <w:pPr>
        <w:spacing w:after="0" w:line="240" w:lineRule="auto"/>
      </w:pPr>
      <w:r>
        <w:separator/>
      </w:r>
    </w:p>
  </w:endnote>
  <w:endnote w:type="continuationSeparator" w:id="0">
    <w:p w14:paraId="5CBFE79A" w14:textId="77777777" w:rsidR="001B51A5" w:rsidRDefault="001B51A5" w:rsidP="008D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E1B17" w14:textId="77777777" w:rsidR="001B51A5" w:rsidRDefault="001B51A5" w:rsidP="008D2DFC">
      <w:pPr>
        <w:spacing w:after="0" w:line="240" w:lineRule="auto"/>
      </w:pPr>
      <w:r>
        <w:separator/>
      </w:r>
    </w:p>
  </w:footnote>
  <w:footnote w:type="continuationSeparator" w:id="0">
    <w:p w14:paraId="3F088271" w14:textId="77777777" w:rsidR="001B51A5" w:rsidRDefault="001B51A5" w:rsidP="008D2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446169193"/>
      <w:docPartObj>
        <w:docPartGallery w:val="Page Numbers (Top of Page)"/>
        <w:docPartUnique/>
      </w:docPartObj>
    </w:sdtPr>
    <w:sdtEndPr>
      <w:rPr>
        <w:noProof/>
      </w:rPr>
    </w:sdtEndPr>
    <w:sdtContent>
      <w:p w14:paraId="0E356EEF" w14:textId="5C8AC15B" w:rsidR="008D2DFC" w:rsidRPr="008D2DFC" w:rsidRDefault="008D2DFC">
        <w:pPr>
          <w:pStyle w:val="Header"/>
          <w:jc w:val="right"/>
          <w:rPr>
            <w:rFonts w:ascii="Times New Roman" w:hAnsi="Times New Roman" w:cs="Times New Roman"/>
            <w:sz w:val="24"/>
            <w:szCs w:val="24"/>
          </w:rPr>
        </w:pPr>
        <w:r w:rsidRPr="008D2DFC">
          <w:rPr>
            <w:rFonts w:ascii="Times New Roman" w:hAnsi="Times New Roman" w:cs="Times New Roman"/>
            <w:sz w:val="24"/>
            <w:szCs w:val="24"/>
          </w:rPr>
          <w:fldChar w:fldCharType="begin"/>
        </w:r>
        <w:r w:rsidRPr="008D2DFC">
          <w:rPr>
            <w:rFonts w:ascii="Times New Roman" w:hAnsi="Times New Roman" w:cs="Times New Roman"/>
            <w:sz w:val="24"/>
            <w:szCs w:val="24"/>
          </w:rPr>
          <w:instrText xml:space="preserve"> PAGE   \* MERGEFORMAT </w:instrText>
        </w:r>
        <w:r w:rsidRPr="008D2DFC">
          <w:rPr>
            <w:rFonts w:ascii="Times New Roman" w:hAnsi="Times New Roman" w:cs="Times New Roman"/>
            <w:sz w:val="24"/>
            <w:szCs w:val="24"/>
          </w:rPr>
          <w:fldChar w:fldCharType="separate"/>
        </w:r>
        <w:r w:rsidRPr="008D2DFC">
          <w:rPr>
            <w:rFonts w:ascii="Times New Roman" w:hAnsi="Times New Roman" w:cs="Times New Roman"/>
            <w:noProof/>
            <w:sz w:val="24"/>
            <w:szCs w:val="24"/>
          </w:rPr>
          <w:t>2</w:t>
        </w:r>
        <w:r w:rsidRPr="008D2DFC">
          <w:rPr>
            <w:rFonts w:ascii="Times New Roman" w:hAnsi="Times New Roman" w:cs="Times New Roman"/>
            <w:noProof/>
            <w:sz w:val="24"/>
            <w:szCs w:val="24"/>
          </w:rPr>
          <w:fldChar w:fldCharType="end"/>
        </w:r>
      </w:p>
    </w:sdtContent>
  </w:sdt>
  <w:p w14:paraId="2A90EB4F" w14:textId="77777777" w:rsidR="008D2DFC" w:rsidRPr="008D2DFC" w:rsidRDefault="008D2DFC">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FC"/>
    <w:rsid w:val="00015242"/>
    <w:rsid w:val="000F3CD7"/>
    <w:rsid w:val="001B175B"/>
    <w:rsid w:val="001B51A5"/>
    <w:rsid w:val="001F6FC2"/>
    <w:rsid w:val="003F2EA6"/>
    <w:rsid w:val="00407A6B"/>
    <w:rsid w:val="00580B83"/>
    <w:rsid w:val="005F07E4"/>
    <w:rsid w:val="006634B9"/>
    <w:rsid w:val="0074680B"/>
    <w:rsid w:val="00872582"/>
    <w:rsid w:val="008A28E4"/>
    <w:rsid w:val="008A5CFD"/>
    <w:rsid w:val="008D2DFC"/>
    <w:rsid w:val="00991D70"/>
    <w:rsid w:val="00BB795C"/>
    <w:rsid w:val="00CB4B17"/>
    <w:rsid w:val="00D50AAB"/>
    <w:rsid w:val="00E731E6"/>
    <w:rsid w:val="00E87F4D"/>
    <w:rsid w:val="00EE2C7E"/>
    <w:rsid w:val="00F62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BCC5"/>
  <w15:chartTrackingRefBased/>
  <w15:docId w15:val="{BE518F22-A15E-4692-800A-0B00E1BD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2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DFC"/>
  </w:style>
  <w:style w:type="paragraph" w:styleId="Footer">
    <w:name w:val="footer"/>
    <w:basedOn w:val="Normal"/>
    <w:link w:val="FooterChar"/>
    <w:uiPriority w:val="99"/>
    <w:unhideWhenUsed/>
    <w:rsid w:val="008D2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DFC"/>
  </w:style>
  <w:style w:type="paragraph" w:styleId="NormalWeb">
    <w:name w:val="Normal (Web)"/>
    <w:basedOn w:val="Normal"/>
    <w:uiPriority w:val="99"/>
    <w:semiHidden/>
    <w:unhideWhenUsed/>
    <w:rsid w:val="008A5C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A5C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8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6</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2021-08-11T15:59:00Z</dcterms:created>
  <dcterms:modified xsi:type="dcterms:W3CDTF">2021-08-11T20:18:00Z</dcterms:modified>
</cp:coreProperties>
</file>